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Закон Чукотского автономного округа от 18 мая 2015 года № 47-ОЗ</w:t>
      </w:r>
    </w:p>
    <w:p w:rsidR="00F34F1B" w:rsidRPr="00F34F1B" w:rsidRDefault="00F34F1B" w:rsidP="00F34F1B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F34F1B">
        <w:rPr>
          <w:rFonts w:ascii="Times New Roman" w:hAnsi="Times New Roman" w:cs="Times New Roman"/>
          <w:b/>
          <w:bCs/>
          <w:color w:val="000000"/>
        </w:rPr>
        <w:t>«О некоторых вопросах налогового регулирования в Чукотском автономном округе»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F34F1B">
        <w:rPr>
          <w:rFonts w:ascii="Times New Roman" w:hAnsi="Times New Roman" w:cs="Times New Roman"/>
          <w:color w:val="000000"/>
        </w:rPr>
        <w:t>Статья 3. Налоговая ставка по налогу на имущество организаций, порядок и сроки уплаты налога</w:t>
      </w:r>
    </w:p>
    <w:p w:rsidR="00F34F1B" w:rsidRPr="00F34F1B" w:rsidRDefault="00F34F1B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1. На территории Чукотского автономного округа в соответствии с Налоговым кодексом Российской Федерации взимается налог на имущество организаций.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2. Установить ставку налога на имущество организаций в размере 2,2 процента, если иное не предусмотрено настоящей статьей.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2.1. Установить налоговую ставку налога на имущество для организаций, получивших до 1 июля 2019 года статус резидента территории опережающего социально-экономического развития "Чукотка"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Владивосток", в размере: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1) 0 процентов - в течение пяти налоговых периодов, начиная с налогового периода, в котором организация включена в реестр резидентов соответственно территории опережающего социально-экономического развития "Чукотка либо свободного порта Владивосток;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2) 1,1 процента - в течение следующих пяти налоговых периодов по истечении периодов, указанных в пункте 1 части 2.1 настоящей статьи.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2.2. Установленные частью 2.1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"Чукотка" либо свободного порта Владивосток, при соблюдении одного из следующих условий: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1) доходы организации за налоговый период от деятельности, осуществляемой при исполнении соглашения об осуществлении деятельности соответственно на территории опережающего социально-экономического развития "Чукотка" либо на территории свободного порта Владивосток, составляют не менее 70 процентов в общем объеме доходов от реализации товаров (работ, услуг);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2) организация за налоговый период не имеет доходов.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2.2.1. Установить налоговую ставку налога на имущество для организаций, получивших начиная с 1 июля 2019 года статус резидента территории опережающего социально-экономического развития "Чукотка" в соответствии с Федеральным законом "О территориях опережающего социально-экономического развития в Российской Федерации" либо статус резидента свободного порта Владивосток в соответствии с Федеральным законом "О свободном порте Владивосток", в размере: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1) 0 процентов - в течение пяти налоговых периодов, начиная с налогового периода, в котором осуществлена постановка имущества на баланс организации;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2) 1,1 процента - в течение следующих пяти налоговых периодов по истечении периодов, указанных в пункте 1 части 2.2.1 настоящей статьи.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2.2.2. Установленные частью 2.2.1 настоящей статьи налоговые ставки применяются организациями, получившими статус резидента соответственно территории опережающего социально-экономического развития "Чукотка" либо свободного порта Владивосток, в отношении вновь созданного и (или) приобретенного имущества, удовлетворяющего в течение налогового периода одновременно следующим условиям: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1) имущество принято на учет в качестве объектов основных средств после дня включения организации в реестр резидентов территории опережающего социально-экономического развития "Чукотка" либо в реестр резидентов свободного порта Владивосток;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2) имущество ранее не учитывалось на балансе в качестве объектов основных средств на территории Чукотского автономного округа у лиц, являющихся взаимозависимыми и (или) аффилированными по отношению к организациям, указанным в части 2.2.1 настоящей статьи;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 xml:space="preserve">3) имущество используется для осуществления деятельности, предусмотренной </w:t>
      </w:r>
      <w:r w:rsidRPr="00991708">
        <w:rPr>
          <w:rFonts w:ascii="Times New Roman" w:hAnsi="Times New Roman" w:cs="Times New Roman"/>
          <w:b/>
          <w:i/>
          <w:color w:val="000000"/>
        </w:rPr>
        <w:lastRenderedPageBreak/>
        <w:t>соглашением об осуществлении деятельности на территории опережающего социально-экономического развития "Чукотка" либо на территории свободного порта Владивосток, и расположено на территории опережающего социально-экономического развития "Чукотка" либо на территории свободного порта Владивосток.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b/>
          <w:i/>
          <w:color w:val="000000"/>
        </w:rPr>
      </w:pPr>
      <w:r w:rsidRPr="00991708">
        <w:rPr>
          <w:rFonts w:ascii="Times New Roman" w:hAnsi="Times New Roman" w:cs="Times New Roman"/>
          <w:b/>
          <w:i/>
          <w:color w:val="000000"/>
        </w:rPr>
        <w:t>2.3. В случае прекращения статуса резидента территории опережающего социально-экономического развития "Чукотка" либо статуса резидента свободного порта Владивосток организация считается утратившей право на применение налоговой ставки, установленной частями 2.1, 2.2.1 настоящей статьи, с первого числа налогового периода, в котором организация была исключена из реестра резидентов соответственно территории опережающего социально-экономического развития "Чукотка" либо свободного порта Владивосток.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2.4. Установить налоговую ставку налога на имущество организаций в размере 0 процентов в отношении движимого имущества, принятого с 1 января 2013 года на учет в качестве основных средств, за исключением объектов движимого имущества, принятых на учет в результате реорганизации или ликвидации юридических лиц, а также передачи, включая приобретение, имущества между лицами, признаваемыми в соответствии с положениями пункта 2 статьи 105.1 Налогового кодекса Российской Федерации взаимозависимыми: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1) для органов государственной власти Чукотского автономного округа, органов местного самоуправления муниципальных образований Чукотского автономного округа;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2) казенных учреждений, финансируемых из консолидированного бюджета Чукотского автономного округа;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3) бюджетных и автономных учреждений, финансовое обеспечение деятельности которых осуществляется за счет средств консолидированного бюджета Чукотского автономного округа.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3. Отчетными периодами признаются первый квартал, полугодие и девять месяцев календарного года.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4. Уплата налога на имущество организаций производится налогоплательщиками:</w:t>
      </w:r>
    </w:p>
    <w:p w:rsidR="00991708" w:rsidRP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1) путем внесения авансового платежа, исчисленного по итогам каждого отчетного периода, в течение пяти рабочих дней со дня окончания срока, установленного для предоставления налоговых расчетов по авансовым платежам по налогу;</w:t>
      </w:r>
    </w:p>
    <w:p w:rsidR="00991708" w:rsidRDefault="00991708" w:rsidP="00991708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91708">
        <w:rPr>
          <w:rFonts w:ascii="Times New Roman" w:hAnsi="Times New Roman" w:cs="Times New Roman"/>
          <w:color w:val="000000"/>
        </w:rPr>
        <w:t>2) путем внесения суммы окончательного платежа с учетом авансовых платежей по истечении налогового периода в течение 10 рабочих дней со дня, установленного для представления налоговой декларации по итогам налогового периода.</w:t>
      </w:r>
    </w:p>
    <w:p w:rsidR="00991708" w:rsidRDefault="00991708" w:rsidP="00F34F1B">
      <w:pPr>
        <w:ind w:firstLine="720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991708" w:rsidSect="00F34F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C263B"/>
    <w:multiLevelType w:val="hybridMultilevel"/>
    <w:tmpl w:val="F0103230"/>
    <w:lvl w:ilvl="0" w:tplc="B90A62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1B"/>
    <w:rsid w:val="000B4964"/>
    <w:rsid w:val="000B618E"/>
    <w:rsid w:val="001D4F45"/>
    <w:rsid w:val="00211DE8"/>
    <w:rsid w:val="00232625"/>
    <w:rsid w:val="003161D4"/>
    <w:rsid w:val="003C6ACC"/>
    <w:rsid w:val="003E2B54"/>
    <w:rsid w:val="0043361D"/>
    <w:rsid w:val="00452F45"/>
    <w:rsid w:val="00507851"/>
    <w:rsid w:val="005729B3"/>
    <w:rsid w:val="005B4328"/>
    <w:rsid w:val="005E5F96"/>
    <w:rsid w:val="0063665F"/>
    <w:rsid w:val="00685522"/>
    <w:rsid w:val="006C0C8E"/>
    <w:rsid w:val="006E5C44"/>
    <w:rsid w:val="00714877"/>
    <w:rsid w:val="00804BBB"/>
    <w:rsid w:val="00827B57"/>
    <w:rsid w:val="008A4A7A"/>
    <w:rsid w:val="00933A0E"/>
    <w:rsid w:val="00991708"/>
    <w:rsid w:val="00B72E69"/>
    <w:rsid w:val="00B85AF2"/>
    <w:rsid w:val="00C218AA"/>
    <w:rsid w:val="00C30A48"/>
    <w:rsid w:val="00D16ACD"/>
    <w:rsid w:val="00DA5CD4"/>
    <w:rsid w:val="00E617EC"/>
    <w:rsid w:val="00E75488"/>
    <w:rsid w:val="00EE75DA"/>
    <w:rsid w:val="00F3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Шадрина Лилия Павловна</cp:lastModifiedBy>
  <cp:revision>2</cp:revision>
  <dcterms:created xsi:type="dcterms:W3CDTF">2019-07-01T02:24:00Z</dcterms:created>
  <dcterms:modified xsi:type="dcterms:W3CDTF">2019-07-01T02:24:00Z</dcterms:modified>
</cp:coreProperties>
</file>